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9426F" w14:textId="0F7C9EC8" w:rsidR="003F3ED6" w:rsidRPr="003F3ED6" w:rsidRDefault="003F3ED6" w:rsidP="003F3ED6">
      <w:pPr>
        <w:shd w:val="clear" w:color="auto" w:fill="FFFFFF"/>
        <w:spacing w:before="300" w:after="150" w:line="240" w:lineRule="auto"/>
        <w:outlineLvl w:val="1"/>
      </w:pPr>
      <w:r w:rsidRPr="003F3ED6">
        <w:rPr>
          <w:rFonts w:eastAsia="Times New Roman" w:cstheme="minorHAnsi"/>
          <w:b/>
          <w:bCs/>
          <w:color w:val="333333"/>
          <w:sz w:val="32"/>
          <w:szCs w:val="32"/>
          <w:lang w:eastAsia="it-IT"/>
        </w:rPr>
        <w:t xml:space="preserve">L'antiinfiammatorio </w:t>
      </w:r>
      <w:proofErr w:type="spellStart"/>
      <w:r w:rsidRPr="003F3ED6">
        <w:rPr>
          <w:rFonts w:eastAsia="Times New Roman" w:cstheme="minorHAnsi"/>
          <w:b/>
          <w:bCs/>
          <w:color w:val="333333"/>
          <w:sz w:val="32"/>
          <w:szCs w:val="32"/>
          <w:lang w:eastAsia="it-IT"/>
        </w:rPr>
        <w:t>baricitinib</w:t>
      </w:r>
      <w:proofErr w:type="spellEnd"/>
      <w:r w:rsidRPr="003F3ED6">
        <w:rPr>
          <w:rFonts w:eastAsia="Times New Roman" w:cstheme="minorHAnsi"/>
          <w:b/>
          <w:bCs/>
          <w:color w:val="333333"/>
          <w:sz w:val="32"/>
          <w:szCs w:val="32"/>
          <w:lang w:eastAsia="it-IT"/>
        </w:rPr>
        <w:t xml:space="preserve"> riduce la mortalità nei pazienti COVID-19</w:t>
      </w:r>
    </w:p>
    <w:p w14:paraId="05377E60" w14:textId="717B1EE2" w:rsidR="00730D43" w:rsidRDefault="003F3ED6">
      <w:pPr>
        <w:rPr>
          <w:rFonts w:cstheme="minorHAnsi"/>
          <w:sz w:val="28"/>
          <w:szCs w:val="28"/>
        </w:rPr>
      </w:pPr>
      <w:r w:rsidRPr="0060365F">
        <w:rPr>
          <w:rFonts w:cstheme="minorHAnsi"/>
          <w:sz w:val="28"/>
          <w:szCs w:val="28"/>
        </w:rPr>
        <w:t>Il farmaco per l'artrite reumatoide </w:t>
      </w:r>
      <w:proofErr w:type="spellStart"/>
      <w:r w:rsidRPr="0060365F">
        <w:rPr>
          <w:rFonts w:cstheme="minorHAnsi"/>
          <w:b/>
          <w:bCs/>
          <w:sz w:val="28"/>
          <w:szCs w:val="28"/>
        </w:rPr>
        <w:t>baricitinib</w:t>
      </w:r>
      <w:proofErr w:type="spellEnd"/>
      <w:r w:rsidRPr="0060365F">
        <w:rPr>
          <w:rFonts w:cstheme="minorHAnsi"/>
          <w:sz w:val="28"/>
          <w:szCs w:val="28"/>
        </w:rPr>
        <w:t> può bloccare l'ingresso virale e </w:t>
      </w:r>
      <w:r w:rsidRPr="0060365F">
        <w:rPr>
          <w:rFonts w:cstheme="minorHAnsi"/>
          <w:b/>
          <w:bCs/>
          <w:sz w:val="28"/>
          <w:szCs w:val="28"/>
        </w:rPr>
        <w:t>ridurre la mortalità nei pazienti</w:t>
      </w:r>
      <w:r w:rsidRPr="0060365F">
        <w:rPr>
          <w:rFonts w:cstheme="minorHAnsi"/>
          <w:sz w:val="28"/>
          <w:szCs w:val="28"/>
        </w:rPr>
        <w:t> con </w:t>
      </w:r>
      <w:r w:rsidRPr="0060365F">
        <w:rPr>
          <w:rFonts w:cstheme="minorHAnsi"/>
          <w:b/>
          <w:bCs/>
          <w:sz w:val="28"/>
          <w:szCs w:val="28"/>
        </w:rPr>
        <w:t>COVID</w:t>
      </w:r>
      <w:r w:rsidRPr="0060365F">
        <w:rPr>
          <w:rFonts w:cstheme="minorHAnsi"/>
          <w:sz w:val="28"/>
          <w:szCs w:val="28"/>
        </w:rPr>
        <w:t>-</w:t>
      </w:r>
      <w:r w:rsidRPr="0060365F">
        <w:rPr>
          <w:rFonts w:cstheme="minorHAnsi"/>
          <w:b/>
          <w:bCs/>
          <w:sz w:val="28"/>
          <w:szCs w:val="28"/>
        </w:rPr>
        <w:t>19</w:t>
      </w:r>
      <w:r w:rsidRPr="0060365F">
        <w:rPr>
          <w:rFonts w:cstheme="minorHAnsi"/>
          <w:sz w:val="28"/>
          <w:szCs w:val="28"/>
        </w:rPr>
        <w:t xml:space="preserve"> da moderata a grave, secondo una ricerca di </w:t>
      </w:r>
      <w:proofErr w:type="gramStart"/>
      <w:r w:rsidRPr="0060365F">
        <w:rPr>
          <w:rFonts w:cstheme="minorHAnsi"/>
          <w:sz w:val="28"/>
          <w:szCs w:val="28"/>
        </w:rPr>
        <w:t>un team internazionale coordinato</w:t>
      </w:r>
      <w:proofErr w:type="gramEnd"/>
      <w:r w:rsidRPr="0060365F">
        <w:rPr>
          <w:rFonts w:cstheme="minorHAnsi"/>
          <w:sz w:val="28"/>
          <w:szCs w:val="28"/>
        </w:rPr>
        <w:t xml:space="preserve"> da ricercatori del</w:t>
      </w:r>
      <w:r w:rsidR="0060365F" w:rsidRPr="0060365F">
        <w:rPr>
          <w:rFonts w:cstheme="minorHAnsi"/>
          <w:sz w:val="28"/>
          <w:szCs w:val="28"/>
        </w:rPr>
        <w:t xml:space="preserve">l’Imperial College e del </w:t>
      </w:r>
      <w:r w:rsidRPr="0060365F">
        <w:rPr>
          <w:rFonts w:cstheme="minorHAnsi"/>
          <w:sz w:val="28"/>
          <w:szCs w:val="28"/>
        </w:rPr>
        <w:t>Karolinska Institut in Svezia.</w:t>
      </w:r>
    </w:p>
    <w:p w14:paraId="1B5CC7E7" w14:textId="6CE9F5B2" w:rsidR="002A5D5F" w:rsidRPr="0060365F" w:rsidRDefault="002A5D5F">
      <w:pPr>
        <w:rPr>
          <w:rFonts w:cstheme="minorHAnsi"/>
          <w:sz w:val="28"/>
          <w:szCs w:val="28"/>
        </w:rPr>
      </w:pPr>
      <w:r w:rsidRPr="002A5D5F">
        <w:rPr>
          <w:rFonts w:cstheme="minorHAnsi"/>
          <w:sz w:val="28"/>
          <w:szCs w:val="28"/>
        </w:rPr>
        <w:t xml:space="preserve">Questo farmaco è stato individuato inizialmente dal team di ricercatori grazie ad indagini svolte con l’aiuto dell’intelligenza artificiale. </w:t>
      </w:r>
    </w:p>
    <w:p w14:paraId="7CB122EF" w14:textId="77777777" w:rsidR="0060365F" w:rsidRDefault="003F3ED6" w:rsidP="0060365F">
      <w:pPr>
        <w:rPr>
          <w:rFonts w:cstheme="minorHAnsi"/>
          <w:sz w:val="28"/>
          <w:szCs w:val="28"/>
        </w:rPr>
      </w:pPr>
      <w:r w:rsidRPr="0060365F">
        <w:rPr>
          <w:rFonts w:cstheme="minorHAnsi"/>
          <w:sz w:val="28"/>
          <w:szCs w:val="28"/>
        </w:rPr>
        <w:t>I</w:t>
      </w:r>
      <w:r w:rsidRPr="0060365F">
        <w:rPr>
          <w:rFonts w:cstheme="minorHAnsi"/>
          <w:sz w:val="28"/>
          <w:szCs w:val="28"/>
        </w:rPr>
        <w:t xml:space="preserve"> ricercatori hanno svolto </w:t>
      </w:r>
      <w:r w:rsidR="0060365F">
        <w:rPr>
          <w:rFonts w:cstheme="minorHAnsi"/>
          <w:sz w:val="28"/>
          <w:szCs w:val="28"/>
        </w:rPr>
        <w:t>lo studio</w:t>
      </w:r>
      <w:r w:rsidRPr="0060365F">
        <w:rPr>
          <w:rFonts w:cstheme="minorHAnsi"/>
          <w:sz w:val="28"/>
          <w:szCs w:val="28"/>
        </w:rPr>
        <w:t xml:space="preserve"> su 83 pazienti, con un’età media di 81 anni e </w:t>
      </w:r>
      <w:r w:rsidR="0060365F">
        <w:rPr>
          <w:rFonts w:cstheme="minorHAnsi"/>
          <w:sz w:val="28"/>
          <w:szCs w:val="28"/>
        </w:rPr>
        <w:t xml:space="preserve">con polmonite </w:t>
      </w:r>
      <w:r w:rsidRPr="0060365F">
        <w:rPr>
          <w:rFonts w:cstheme="minorHAnsi"/>
          <w:sz w:val="28"/>
          <w:szCs w:val="28"/>
        </w:rPr>
        <w:t>COVID-19 da moderat</w:t>
      </w:r>
      <w:r w:rsidR="0060365F">
        <w:rPr>
          <w:rFonts w:cstheme="minorHAnsi"/>
          <w:sz w:val="28"/>
          <w:szCs w:val="28"/>
        </w:rPr>
        <w:t>a</w:t>
      </w:r>
      <w:r w:rsidRPr="0060365F">
        <w:rPr>
          <w:rFonts w:cstheme="minorHAnsi"/>
          <w:sz w:val="28"/>
          <w:szCs w:val="28"/>
        </w:rPr>
        <w:t xml:space="preserve"> a grave.</w:t>
      </w:r>
      <w:r w:rsidR="0060365F">
        <w:rPr>
          <w:rFonts w:cstheme="minorHAnsi"/>
          <w:sz w:val="28"/>
          <w:szCs w:val="28"/>
        </w:rPr>
        <w:t xml:space="preserve"> </w:t>
      </w:r>
    </w:p>
    <w:p w14:paraId="433BABC5" w14:textId="726B5A62" w:rsidR="0060365F" w:rsidRDefault="003F3ED6" w:rsidP="0060365F">
      <w:pPr>
        <w:rPr>
          <w:rFonts w:cstheme="minorHAnsi"/>
          <w:sz w:val="28"/>
          <w:szCs w:val="28"/>
        </w:rPr>
      </w:pP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I pazienti a cui era stato somministrato il </w:t>
      </w:r>
      <w:proofErr w:type="spellStart"/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>baricitinib</w:t>
      </w:r>
      <w:proofErr w:type="spellEnd"/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, </w:t>
      </w:r>
      <w:r w:rsidR="0060365F">
        <w:rPr>
          <w:rFonts w:cstheme="minorHAnsi"/>
          <w:sz w:val="28"/>
          <w:szCs w:val="28"/>
        </w:rPr>
        <w:t>i</w:t>
      </w:r>
      <w:r w:rsidR="0060365F">
        <w:rPr>
          <w:rFonts w:cstheme="minorHAnsi"/>
          <w:sz w:val="28"/>
          <w:szCs w:val="28"/>
        </w:rPr>
        <w:t>n aggiunta alle cure standard</w:t>
      </w:r>
      <w:r w:rsidR="0060365F">
        <w:rPr>
          <w:rFonts w:cstheme="minorHAnsi"/>
          <w:sz w:val="28"/>
          <w:szCs w:val="28"/>
        </w:rPr>
        <w:t>,</w:t>
      </w:r>
      <w:r w:rsidR="0060365F"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ricoverati in ospedale in Italia </w:t>
      </w:r>
      <w:r w:rsidR="002A5D5F">
        <w:rPr>
          <w:rFonts w:cstheme="minorHAnsi"/>
          <w:color w:val="000000"/>
          <w:sz w:val="28"/>
          <w:szCs w:val="28"/>
          <w:shd w:val="clear" w:color="auto" w:fill="FFFFFF"/>
        </w:rPr>
        <w:t xml:space="preserve">e 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in Spagna, mostravano un rischio più basso del 78% di morire rispetto ai pazienti che non avevano assunto il farmaco. </w:t>
      </w:r>
      <w:r w:rsidR="002A5D5F">
        <w:rPr>
          <w:rFonts w:cstheme="minorHAnsi"/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>Inoltre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>,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 i ricercatori rilevavano che 17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% 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di pazienti a cui era stato somministrato il farmaco moriva a differenza del 35% dei pazienti morti del gruppo di controllo a cui non era stato </w:t>
      </w:r>
      <w:r w:rsidRPr="0060365F">
        <w:rPr>
          <w:rFonts w:cstheme="minorHAnsi"/>
          <w:sz w:val="28"/>
          <w:szCs w:val="28"/>
        </w:rPr>
        <w:t>s</w:t>
      </w:r>
      <w:r w:rsidR="0060365F" w:rsidRPr="0060365F">
        <w:rPr>
          <w:rFonts w:cstheme="minorHAnsi"/>
          <w:sz w:val="28"/>
          <w:szCs w:val="28"/>
        </w:rPr>
        <w:t>o</w:t>
      </w:r>
      <w:r w:rsidRPr="0060365F">
        <w:rPr>
          <w:rFonts w:cstheme="minorHAnsi"/>
          <w:sz w:val="28"/>
          <w:szCs w:val="28"/>
        </w:rPr>
        <w:t>mministrato.</w:t>
      </w:r>
    </w:p>
    <w:p w14:paraId="1B7767E0" w14:textId="0D68330D" w:rsidR="002A5D5F" w:rsidRPr="002A5D5F" w:rsidRDefault="002A5D5F" w:rsidP="0060365F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2A5D5F">
        <w:rPr>
          <w:rFonts w:cstheme="minorHAnsi"/>
          <w:color w:val="000000"/>
          <w:sz w:val="28"/>
          <w:szCs w:val="28"/>
          <w:shd w:val="clear" w:color="auto" w:fill="FFFFFF"/>
        </w:rPr>
        <w:t xml:space="preserve">Secondo i ricercatori, il farmaco è stato generalmente ben tollerato con una riduzione dell'infiammazione fin dai primi giorni di trattamento. </w:t>
      </w:r>
    </w:p>
    <w:p w14:paraId="7B6A4FA1" w14:textId="5EDAD93A" w:rsidR="003F3ED6" w:rsidRDefault="003F3ED6">
      <w:pPr>
        <w:rPr>
          <w:rFonts w:cstheme="minorHAnsi"/>
          <w:sz w:val="28"/>
          <w:szCs w:val="28"/>
        </w:rPr>
      </w:pPr>
      <w:r w:rsidRPr="0060365F">
        <w:rPr>
          <w:rFonts w:cstheme="minorHAnsi"/>
          <w:sz w:val="28"/>
          <w:szCs w:val="28"/>
        </w:rPr>
        <w:t>Il farmaco in particolare blocca il processo messo in atto da una particolare</w:t>
      </w:r>
      <w:r w:rsidR="0060365F">
        <w:rPr>
          <w:rFonts w:cstheme="minorHAnsi"/>
          <w:sz w:val="28"/>
          <w:szCs w:val="28"/>
        </w:rPr>
        <w:t xml:space="preserve"> </w:t>
      </w:r>
      <w:r w:rsidRPr="0060365F">
        <w:rPr>
          <w:rFonts w:cstheme="minorHAnsi"/>
          <w:sz w:val="28"/>
          <w:szCs w:val="28"/>
        </w:rPr>
        <w:t>citochina, denominata interferone, che aumenta il numero dei recettori che il virus utilizza come “punti di attracco” per entrare nelle cellule. </w:t>
      </w:r>
    </w:p>
    <w:p w14:paraId="37812D07" w14:textId="71A935B7" w:rsidR="002A5D5F" w:rsidRPr="002A5D5F" w:rsidRDefault="002A5D5F" w:rsidP="002A5D5F">
      <w:pPr>
        <w:rPr>
          <w:rFonts w:cstheme="minorHAnsi"/>
          <w:sz w:val="28"/>
          <w:szCs w:val="28"/>
        </w:rPr>
      </w:pPr>
      <w:r w:rsidRPr="002A5D5F">
        <w:rPr>
          <w:rFonts w:cstheme="minorHAnsi"/>
          <w:color w:val="333333"/>
          <w:sz w:val="28"/>
          <w:szCs w:val="28"/>
          <w:shd w:val="clear" w:color="auto" w:fill="FFFFFF"/>
        </w:rPr>
        <w:t>I</w:t>
      </w:r>
      <w:r w:rsidR="0060365F" w:rsidRPr="002A5D5F">
        <w:rPr>
          <w:rFonts w:cstheme="minorHAnsi"/>
          <w:color w:val="333333"/>
          <w:sz w:val="28"/>
          <w:szCs w:val="28"/>
          <w:shd w:val="clear" w:color="auto" w:fill="FFFFFF"/>
        </w:rPr>
        <w:t xml:space="preserve"> risultati </w:t>
      </w:r>
      <w:r w:rsidRPr="002A5D5F">
        <w:rPr>
          <w:rFonts w:cstheme="minorHAnsi"/>
          <w:color w:val="333333"/>
          <w:sz w:val="28"/>
          <w:szCs w:val="28"/>
          <w:shd w:val="clear" w:color="auto" w:fill="FFFFFF"/>
        </w:rPr>
        <w:t xml:space="preserve">dello studio </w:t>
      </w:r>
      <w:r w:rsidR="0060365F" w:rsidRPr="002A5D5F">
        <w:rPr>
          <w:rFonts w:cstheme="minorHAnsi"/>
          <w:color w:val="333333"/>
          <w:sz w:val="28"/>
          <w:szCs w:val="28"/>
          <w:shd w:val="clear" w:color="auto" w:fill="FFFFFF"/>
        </w:rPr>
        <w:t>spiegano la doppia azione anti-</w:t>
      </w:r>
      <w:proofErr w:type="spellStart"/>
      <w:r w:rsidR="0060365F" w:rsidRPr="002A5D5F">
        <w:rPr>
          <w:rFonts w:cstheme="minorHAnsi"/>
          <w:color w:val="333333"/>
          <w:sz w:val="28"/>
          <w:szCs w:val="28"/>
          <w:shd w:val="clear" w:color="auto" w:fill="FFFFFF"/>
        </w:rPr>
        <w:t>citocina</w:t>
      </w:r>
      <w:proofErr w:type="spellEnd"/>
      <w:r w:rsidR="0060365F" w:rsidRPr="002A5D5F">
        <w:rPr>
          <w:rFonts w:cstheme="minorHAnsi"/>
          <w:color w:val="333333"/>
          <w:sz w:val="28"/>
          <w:szCs w:val="28"/>
          <w:shd w:val="clear" w:color="auto" w:fill="FFFFFF"/>
        </w:rPr>
        <w:t xml:space="preserve"> e antivirale di </w:t>
      </w:r>
      <w:proofErr w:type="spellStart"/>
      <w:r w:rsidR="0060365F" w:rsidRPr="002A5D5F">
        <w:rPr>
          <w:rFonts w:cstheme="minorHAnsi"/>
          <w:color w:val="333333"/>
          <w:sz w:val="28"/>
          <w:szCs w:val="28"/>
          <w:shd w:val="clear" w:color="auto" w:fill="FFFFFF"/>
        </w:rPr>
        <w:t>baricitinib</w:t>
      </w:r>
      <w:proofErr w:type="spellEnd"/>
      <w:r w:rsidR="0060365F" w:rsidRPr="002A5D5F">
        <w:rPr>
          <w:rFonts w:cstheme="minorHAnsi"/>
          <w:color w:val="333333"/>
          <w:sz w:val="28"/>
          <w:szCs w:val="28"/>
          <w:shd w:val="clear" w:color="auto" w:fill="FFFFFF"/>
        </w:rPr>
        <w:t xml:space="preserve"> e supportano un'ulteriore valutazione in studi di controllo randomizzati</w:t>
      </w:r>
      <w:r w:rsidRPr="002A5D5F">
        <w:rPr>
          <w:rFonts w:cstheme="minorHAnsi"/>
          <w:color w:val="333333"/>
          <w:sz w:val="28"/>
          <w:szCs w:val="28"/>
          <w:shd w:val="clear" w:color="auto" w:fill="FFFFFF"/>
        </w:rPr>
        <w:t>.</w:t>
      </w:r>
      <w:r w:rsidRPr="002A5D5F">
        <w:rPr>
          <w:rFonts w:cstheme="minorHAnsi"/>
          <w:sz w:val="28"/>
          <w:szCs w:val="28"/>
        </w:rPr>
        <w:t xml:space="preserve"> </w:t>
      </w:r>
    </w:p>
    <w:p w14:paraId="4D077EF5" w14:textId="150D3A45" w:rsidR="002A5D5F" w:rsidRPr="0060365F" w:rsidRDefault="002A5D5F" w:rsidP="002A5D5F">
      <w:pPr>
        <w:rPr>
          <w:rFonts w:cstheme="minorHAnsi"/>
          <w:sz w:val="28"/>
          <w:szCs w:val="28"/>
        </w:rPr>
      </w:pPr>
      <w:r w:rsidRPr="0060365F">
        <w:rPr>
          <w:rFonts w:cstheme="minorHAnsi"/>
          <w:sz w:val="28"/>
          <w:szCs w:val="28"/>
        </w:rPr>
        <w:t>A seguito</w:t>
      </w:r>
      <w:r w:rsidRPr="0060365F">
        <w:rPr>
          <w:rFonts w:cstheme="minorHAnsi"/>
          <w:color w:val="000000"/>
          <w:sz w:val="28"/>
          <w:szCs w:val="28"/>
          <w:shd w:val="clear" w:color="auto" w:fill="FFFFFF"/>
        </w:rPr>
        <w:t xml:space="preserve"> di questi risultati, secondo quanto afferma il comunicato stampa apparso sul sito dell’Imperial college, i ricercatori stanno ora realizzando studi clinici su larga scala.</w:t>
      </w:r>
    </w:p>
    <w:p w14:paraId="0CCC60F6" w14:textId="339E5C77" w:rsidR="0060365F" w:rsidRPr="0060365F" w:rsidRDefault="0060365F">
      <w:pPr>
        <w:rPr>
          <w:rFonts w:cstheme="minorHAnsi"/>
          <w:sz w:val="28"/>
          <w:szCs w:val="28"/>
        </w:rPr>
      </w:pPr>
    </w:p>
    <w:sectPr w:rsidR="0060365F" w:rsidRPr="006036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ED6"/>
    <w:rsid w:val="002A5D5F"/>
    <w:rsid w:val="003F3ED6"/>
    <w:rsid w:val="0060365F"/>
    <w:rsid w:val="0073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B0264"/>
  <w15:chartTrackingRefBased/>
  <w15:docId w15:val="{7E81BA31-2769-4D73-9B5F-ADC043AC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F3E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F3ED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50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2020-11-16T11:34:00Z</dcterms:created>
  <dcterms:modified xsi:type="dcterms:W3CDTF">2020-11-16T12:03:00Z</dcterms:modified>
</cp:coreProperties>
</file>