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6C6C15" w14:textId="27D8AC99" w:rsidR="00182C7E" w:rsidRPr="00182C7E" w:rsidRDefault="00182C7E" w:rsidP="004E6B85">
      <w:pPr>
        <w:spacing w:after="0" w:line="545" w:lineRule="atLeast"/>
        <w:outlineLvl w:val="2"/>
        <w:rPr>
          <w:rFonts w:eastAsia="Times New Roman" w:cstheme="minorHAnsi"/>
          <w:b/>
          <w:bCs/>
          <w:color w:val="000000" w:themeColor="text1"/>
          <w:sz w:val="32"/>
          <w:szCs w:val="32"/>
          <w:lang w:eastAsia="it-IT"/>
        </w:rPr>
      </w:pPr>
      <w:r w:rsidRPr="00182C7E">
        <w:rPr>
          <w:rFonts w:eastAsia="Times New Roman" w:cstheme="minorHAnsi"/>
          <w:b/>
          <w:bCs/>
          <w:color w:val="000000" w:themeColor="text1"/>
          <w:sz w:val="32"/>
          <w:szCs w:val="32"/>
          <w:lang w:eastAsia="it-IT"/>
        </w:rPr>
        <w:t>“Cardiovascular console” un servizio innovativo di telemedicina</w:t>
      </w:r>
    </w:p>
    <w:p w14:paraId="5B1B4EF5" w14:textId="41336DD5" w:rsidR="00182C7E" w:rsidRDefault="00182C7E" w:rsidP="004E6B85">
      <w:pPr>
        <w:spacing w:before="120" w:after="0" w:line="351" w:lineRule="atLeast"/>
        <w:outlineLvl w:val="3"/>
        <w:rPr>
          <w:rFonts w:eastAsia="Times New Roman" w:cstheme="minorHAnsi"/>
          <w:color w:val="000000" w:themeColor="text1"/>
          <w:sz w:val="28"/>
          <w:szCs w:val="28"/>
          <w:lang w:eastAsia="it-IT"/>
        </w:rPr>
      </w:pPr>
      <w:r>
        <w:rPr>
          <w:rFonts w:eastAsia="Times New Roman" w:cstheme="minorHAnsi"/>
          <w:color w:val="000000" w:themeColor="text1"/>
          <w:sz w:val="28"/>
          <w:szCs w:val="28"/>
          <w:lang w:eastAsia="it-IT"/>
        </w:rPr>
        <w:t>L</w:t>
      </w:r>
      <w:r w:rsidR="004E6B85"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a “Cardiovascular Console” consente al farmacista di eseguire una serie di test, validati da un cardiologo. Garantendo la prevenzione delle persone sane e alleggerendo il </w:t>
      </w:r>
      <w:r>
        <w:rPr>
          <w:rFonts w:eastAsia="Times New Roman" w:cstheme="minorHAnsi"/>
          <w:color w:val="000000" w:themeColor="text1"/>
          <w:sz w:val="28"/>
          <w:szCs w:val="28"/>
          <w:lang w:eastAsia="it-IT"/>
        </w:rPr>
        <w:t>SSN</w:t>
      </w:r>
      <w:r w:rsidR="004E6B85"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.</w:t>
      </w:r>
    </w:p>
    <w:p w14:paraId="799BF489" w14:textId="1450B099" w:rsidR="00182C7E" w:rsidRDefault="00182C7E" w:rsidP="00182C7E">
      <w:pPr>
        <w:spacing w:before="120" w:after="0" w:line="351" w:lineRule="atLeast"/>
        <w:outlineLvl w:val="3"/>
        <w:rPr>
          <w:rFonts w:eastAsia="Times New Roman" w:cstheme="minorHAnsi"/>
          <w:b/>
          <w:bCs/>
          <w:color w:val="000000" w:themeColor="text1"/>
          <w:sz w:val="28"/>
          <w:szCs w:val="28"/>
          <w:lang w:eastAsia="it-IT"/>
        </w:rPr>
      </w:pP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Roche lancia un servizio innovativo di telemedicina</w:t>
      </w:r>
      <w:r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, molto 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utile durante l’emergenza attuale</w:t>
      </w:r>
      <w:r>
        <w:rPr>
          <w:rFonts w:eastAsia="Times New Roman" w:cstheme="minorHAnsi"/>
          <w:color w:val="000000" w:themeColor="text1"/>
          <w:sz w:val="28"/>
          <w:szCs w:val="28"/>
          <w:lang w:eastAsia="it-IT"/>
        </w:rPr>
        <w:t>:</w:t>
      </w:r>
      <w:r w:rsidRPr="00182C7E">
        <w:rPr>
          <w:rFonts w:eastAsia="Times New Roman" w:cstheme="minorHAnsi"/>
          <w:b/>
          <w:bCs/>
          <w:color w:val="000000" w:themeColor="text1"/>
          <w:sz w:val="28"/>
          <w:szCs w:val="28"/>
          <w:lang w:eastAsia="it-IT"/>
        </w:rPr>
        <w:t xml:space="preserve"> “valutazione del rischio cardiovascolare”, la prevenzione si fa in farmacia</w:t>
      </w:r>
      <w:r>
        <w:rPr>
          <w:rFonts w:eastAsia="Times New Roman" w:cstheme="minorHAnsi"/>
          <w:b/>
          <w:bCs/>
          <w:color w:val="000000" w:themeColor="text1"/>
          <w:sz w:val="28"/>
          <w:szCs w:val="28"/>
          <w:lang w:eastAsia="it-IT"/>
        </w:rPr>
        <w:t>”.</w:t>
      </w:r>
    </w:p>
    <w:p w14:paraId="414A8BB1" w14:textId="131B0938" w:rsidR="00484661" w:rsidRDefault="004E6B85" w:rsidP="004E6B85">
      <w:pPr>
        <w:spacing w:before="240" w:after="240" w:line="240" w:lineRule="auto"/>
        <w:rPr>
          <w:rFonts w:eastAsia="Times New Roman" w:cstheme="minorHAnsi"/>
          <w:color w:val="000000" w:themeColor="text1"/>
          <w:sz w:val="28"/>
          <w:szCs w:val="28"/>
          <w:lang w:eastAsia="it-IT"/>
        </w:rPr>
      </w:pP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La pandemia da Covid-19 ha </w:t>
      </w:r>
      <w:r w:rsid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interrotto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 la maggior parte delle visite programmate, per </w:t>
      </w:r>
      <w:r w:rsid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il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 timore </w:t>
      </w:r>
      <w:r w:rsid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dei cittadini di recarsi in ospedale e 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per il sovraccarico delle strutture sanitarie </w:t>
      </w:r>
      <w:r w:rsid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che 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stanno rimandando tutte le visite </w:t>
      </w:r>
      <w:r w:rsid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meno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 urgenti.</w:t>
      </w:r>
      <w:r w:rsid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 Quindi risulta più difficile garantire</w:t>
      </w:r>
      <w:r w:rsidR="00182C7E"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 il monitoraggio dalla salute in un momento come quello attuale</w:t>
      </w:r>
      <w:r w:rsidR="00182C7E">
        <w:rPr>
          <w:rFonts w:eastAsia="Times New Roman" w:cstheme="minorHAnsi"/>
          <w:b/>
          <w:bCs/>
          <w:color w:val="000000" w:themeColor="text1"/>
          <w:sz w:val="28"/>
          <w:szCs w:val="28"/>
          <w:lang w:eastAsia="it-IT"/>
        </w:rPr>
        <w:t>.</w:t>
      </w:r>
      <w:r w:rsidR="00484661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 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Una soluzione potrebbe essere </w:t>
      </w:r>
      <w:r w:rsidR="00484661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il coinvolgimento 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d</w:t>
      </w:r>
      <w:r w:rsidR="00484661">
        <w:rPr>
          <w:rFonts w:eastAsia="Times New Roman" w:cstheme="minorHAnsi"/>
          <w:color w:val="000000" w:themeColor="text1"/>
          <w:sz w:val="28"/>
          <w:szCs w:val="28"/>
          <w:lang w:eastAsia="it-IT"/>
        </w:rPr>
        <w:t>el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le farmacie</w:t>
      </w:r>
      <w:r w:rsidR="00484661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 dislocate sul territorio che rappresentano il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 primo presidio a cui fanno riferimento i cittadini. </w:t>
      </w:r>
    </w:p>
    <w:p w14:paraId="3FD93746" w14:textId="72697E07" w:rsidR="004E6B85" w:rsidRPr="00182C7E" w:rsidRDefault="004E6B85" w:rsidP="004E6B85">
      <w:pPr>
        <w:spacing w:before="240" w:after="240" w:line="240" w:lineRule="auto"/>
        <w:rPr>
          <w:rFonts w:eastAsia="Times New Roman" w:cstheme="minorHAnsi"/>
          <w:color w:val="000000" w:themeColor="text1"/>
          <w:sz w:val="28"/>
          <w:szCs w:val="28"/>
          <w:lang w:eastAsia="it-IT"/>
        </w:rPr>
      </w:pP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La “Valutazione del rischio cardiovascolare” è un servizio erogato dal farmacista tramite la “Cardiovascular Console” di Roche Diagnostics, una soluzione di telemedicina integrata con tutti gli strumenti </w:t>
      </w:r>
      <w:r w:rsidR="00484661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di 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Roche di autoanalisi del sangue e con i dispositivi medici di Cardioline come ECG, Holter ECG e ABPM (o “Holter pressorio”). </w:t>
      </w:r>
      <w:r w:rsidR="00484661">
        <w:rPr>
          <w:rFonts w:eastAsia="Times New Roman" w:cstheme="minorHAnsi"/>
          <w:color w:val="000000" w:themeColor="text1"/>
          <w:sz w:val="28"/>
          <w:szCs w:val="28"/>
          <w:lang w:eastAsia="it-IT"/>
        </w:rPr>
        <w:t>I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l farmacista esegue una serie di test</w:t>
      </w:r>
      <w:r w:rsidR="00484661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 (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questionario anamnestico validato clinicamente da un team di cardiologi, misurazione del profilo lipidico</w:t>
      </w:r>
      <w:r w:rsidR="00484661">
        <w:rPr>
          <w:rFonts w:eastAsia="Times New Roman" w:cstheme="minorHAnsi"/>
          <w:color w:val="000000" w:themeColor="text1"/>
          <w:sz w:val="28"/>
          <w:szCs w:val="28"/>
          <w:lang w:eastAsia="it-IT"/>
        </w:rPr>
        <w:t>,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 xml:space="preserve"> e</w:t>
      </w:r>
      <w:r w:rsidR="00484661">
        <w:rPr>
          <w:rFonts w:eastAsia="Times New Roman" w:cstheme="minorHAnsi"/>
          <w:color w:val="000000" w:themeColor="text1"/>
          <w:sz w:val="28"/>
          <w:szCs w:val="28"/>
          <w:lang w:eastAsia="it-IT"/>
        </w:rPr>
        <w:t>ffe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ttuazione dell’ECG a 12 derivazioni</w:t>
      </w:r>
      <w:r w:rsidR="00484661">
        <w:rPr>
          <w:rFonts w:eastAsia="Times New Roman" w:cstheme="minorHAnsi"/>
          <w:color w:val="000000" w:themeColor="text1"/>
          <w:sz w:val="28"/>
          <w:szCs w:val="28"/>
          <w:lang w:eastAsia="it-IT"/>
        </w:rPr>
        <w:t>)</w:t>
      </w:r>
      <w:r w:rsidRPr="00182C7E">
        <w:rPr>
          <w:rFonts w:eastAsia="Times New Roman" w:cstheme="minorHAnsi"/>
          <w:color w:val="000000" w:themeColor="text1"/>
          <w:sz w:val="28"/>
          <w:szCs w:val="28"/>
          <w:lang w:eastAsia="it-IT"/>
        </w:rPr>
        <w:t>. Le informazioni acquisite dalla piattaforma di telemedicina Home Doctor, vengono poi trasmesse al cardiologo di riferimento, che le esaminerà e potrà valutare il rischio cardiovascolare del cittadino che si è sottoposto all’esame. L’esito finale verrà poi condiviso con il paziente tramite un documento attestante la “Valutazione del rischio cardiovascolare”, consegnato dallo stesso farmacista.</w:t>
      </w:r>
    </w:p>
    <w:sectPr w:rsidR="004E6B85" w:rsidRPr="00182C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B85"/>
    <w:rsid w:val="00182C7E"/>
    <w:rsid w:val="00484661"/>
    <w:rsid w:val="004E6B85"/>
    <w:rsid w:val="009354AF"/>
    <w:rsid w:val="00A3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FADF"/>
  <w15:chartTrackingRefBased/>
  <w15:docId w15:val="{DEDC2BA3-759E-4430-A361-543E5320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4E6B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E6B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4E6B8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E6B8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E6B8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E6B8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post-author">
    <w:name w:val="post-author"/>
    <w:basedOn w:val="Carpredefinitoparagrafo"/>
    <w:rsid w:val="004E6B85"/>
  </w:style>
  <w:style w:type="character" w:styleId="Collegamentoipertestuale">
    <w:name w:val="Hyperlink"/>
    <w:basedOn w:val="Carpredefinitoparagrafo"/>
    <w:uiPriority w:val="99"/>
    <w:semiHidden/>
    <w:unhideWhenUsed/>
    <w:rsid w:val="004E6B85"/>
    <w:rPr>
      <w:color w:val="0000FF"/>
      <w:u w:val="single"/>
    </w:rPr>
  </w:style>
  <w:style w:type="character" w:customStyle="1" w:styleId="post-date">
    <w:name w:val="post-date"/>
    <w:basedOn w:val="Carpredefinitoparagrafo"/>
    <w:rsid w:val="004E6B85"/>
  </w:style>
  <w:style w:type="character" w:customStyle="1" w:styleId="post-print">
    <w:name w:val="post-print"/>
    <w:basedOn w:val="Carpredefinitoparagrafo"/>
    <w:rsid w:val="004E6B85"/>
  </w:style>
  <w:style w:type="paragraph" w:styleId="NormaleWeb">
    <w:name w:val="Normal (Web)"/>
    <w:basedOn w:val="Normale"/>
    <w:uiPriority w:val="99"/>
    <w:semiHidden/>
    <w:unhideWhenUsed/>
    <w:rsid w:val="004E6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E6B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87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5381">
          <w:marLeft w:val="0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3</cp:revision>
  <dcterms:created xsi:type="dcterms:W3CDTF">2020-11-27T10:24:00Z</dcterms:created>
  <dcterms:modified xsi:type="dcterms:W3CDTF">2020-11-27T15:41:00Z</dcterms:modified>
</cp:coreProperties>
</file>