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948E9" w14:textId="22C0F42A" w:rsidR="00D3739B" w:rsidRDefault="00D3739B" w:rsidP="00D3739B">
      <w:pPr>
        <w:rPr>
          <w:b/>
          <w:bCs/>
          <w:sz w:val="32"/>
          <w:szCs w:val="32"/>
        </w:rPr>
      </w:pPr>
      <w:r w:rsidRPr="00D3739B">
        <w:rPr>
          <w:b/>
          <w:bCs/>
          <w:sz w:val="32"/>
          <w:szCs w:val="32"/>
        </w:rPr>
        <w:t>PFIZER E BIONTECH CONCLUDONO LO STUDIO DELLA FASE 3 SUL CANDIDATO VACCINO COVID-19, INCONTRANDO TUTTI GLI ENDPOINT DI EFFICACIA PRIMARIA</w:t>
      </w:r>
    </w:p>
    <w:p w14:paraId="486E3EE7" w14:textId="0E227BC5" w:rsidR="00B1471F" w:rsidRPr="00D3739B" w:rsidRDefault="00B1471F" w:rsidP="00D3739B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Pr="00B1471F">
        <w:rPr>
          <w:sz w:val="28"/>
          <w:szCs w:val="28"/>
        </w:rPr>
        <w:t xml:space="preserve">l vaccino contro il coronavirus di Pfizer e BioNTech </w:t>
      </w:r>
      <w:r>
        <w:rPr>
          <w:sz w:val="28"/>
          <w:szCs w:val="28"/>
        </w:rPr>
        <w:t>h</w:t>
      </w:r>
      <w:r w:rsidRPr="00B1471F">
        <w:rPr>
          <w:sz w:val="28"/>
          <w:szCs w:val="28"/>
        </w:rPr>
        <w:t>a completato i test di fase 3 su 43.500 volontari e risulta efficace al 95%</w:t>
      </w:r>
      <w:r>
        <w:rPr>
          <w:sz w:val="28"/>
          <w:szCs w:val="28"/>
        </w:rPr>
        <w:t xml:space="preserve">. </w:t>
      </w:r>
    </w:p>
    <w:p w14:paraId="20FD848F" w14:textId="2E007CC3" w:rsidR="00D3739B" w:rsidRDefault="00D3739B" w:rsidP="00D3739B">
      <w:pPr>
        <w:rPr>
          <w:sz w:val="28"/>
          <w:szCs w:val="28"/>
        </w:rPr>
      </w:pPr>
      <w:r>
        <w:rPr>
          <w:sz w:val="28"/>
          <w:szCs w:val="28"/>
        </w:rPr>
        <w:t xml:space="preserve">Le due aziende </w:t>
      </w:r>
      <w:r w:rsidRPr="00D3739B">
        <w:rPr>
          <w:sz w:val="28"/>
          <w:szCs w:val="28"/>
        </w:rPr>
        <w:t>hanno annunciato oggi che, dopo aver condotto l'analisi finale di efficacia nel loro studio di fase 3 in corso, il loro candidato vaccino COVID-</w:t>
      </w:r>
      <w:r>
        <w:rPr>
          <w:sz w:val="28"/>
          <w:szCs w:val="28"/>
        </w:rPr>
        <w:t>19</w:t>
      </w:r>
      <w:r w:rsidRPr="00D3739B">
        <w:rPr>
          <w:sz w:val="28"/>
          <w:szCs w:val="28"/>
        </w:rPr>
        <w:t xml:space="preserve">, ha soddisfatto tutti gli endpoint di efficacia primari dello studio. </w:t>
      </w:r>
    </w:p>
    <w:p w14:paraId="52278E6E" w14:textId="3AF58DE9" w:rsidR="00D3739B" w:rsidRPr="00D3739B" w:rsidRDefault="00D3739B" w:rsidP="00D3739B">
      <w:pPr>
        <w:rPr>
          <w:sz w:val="28"/>
          <w:szCs w:val="28"/>
        </w:rPr>
      </w:pPr>
      <w:r w:rsidRPr="00D3739B">
        <w:rPr>
          <w:sz w:val="28"/>
          <w:szCs w:val="28"/>
        </w:rPr>
        <w:t xml:space="preserve">L'analisi di efficacia primaria dimostra che </w:t>
      </w:r>
      <w:r>
        <w:rPr>
          <w:sz w:val="28"/>
          <w:szCs w:val="28"/>
        </w:rPr>
        <w:t>il vaccino</w:t>
      </w:r>
      <w:r w:rsidRPr="00D3739B">
        <w:rPr>
          <w:sz w:val="28"/>
          <w:szCs w:val="28"/>
        </w:rPr>
        <w:t xml:space="preserve"> è efficace al 95% contro COVID-19 a partire da 28 giorni dopo la prima dose; sono stati </w:t>
      </w:r>
      <w:r w:rsidR="00F41905">
        <w:rPr>
          <w:sz w:val="28"/>
          <w:szCs w:val="28"/>
        </w:rPr>
        <w:t>raggiunti</w:t>
      </w:r>
      <w:r w:rsidRPr="00D3739B">
        <w:rPr>
          <w:sz w:val="28"/>
          <w:szCs w:val="28"/>
        </w:rPr>
        <w:t xml:space="preserve"> 170 casi confermati di COVID-19</w:t>
      </w:r>
      <w:r w:rsidR="00F41905">
        <w:rPr>
          <w:sz w:val="28"/>
          <w:szCs w:val="28"/>
        </w:rPr>
        <w:t>.</w:t>
      </w:r>
    </w:p>
    <w:p w14:paraId="528FF730" w14:textId="77777777" w:rsidR="00D3739B" w:rsidRPr="00D3739B" w:rsidRDefault="00D3739B" w:rsidP="00D3739B">
      <w:pPr>
        <w:rPr>
          <w:sz w:val="28"/>
          <w:szCs w:val="28"/>
        </w:rPr>
      </w:pPr>
      <w:r w:rsidRPr="00D3739B">
        <w:rPr>
          <w:sz w:val="28"/>
          <w:szCs w:val="28"/>
        </w:rPr>
        <w:t>L'efficacia era coerente per età, sesso, razza ed etnia demografica; l'efficacia osservata negli adulti di età superiore a 65 anni era superiore al 94%</w:t>
      </w:r>
    </w:p>
    <w:p w14:paraId="780AD57C" w14:textId="3F943357" w:rsidR="00D3739B" w:rsidRPr="00D3739B" w:rsidRDefault="00D3739B" w:rsidP="00D3739B">
      <w:pPr>
        <w:rPr>
          <w:sz w:val="28"/>
          <w:szCs w:val="28"/>
        </w:rPr>
      </w:pPr>
      <w:r w:rsidRPr="00D3739B">
        <w:rPr>
          <w:sz w:val="28"/>
          <w:szCs w:val="28"/>
        </w:rPr>
        <w:t>È stato raggiunto il traguardo dei dati di sicurezza richiesto dalla Food and Drug Administration (FDA) statunitense per l'autorizzazione all'uso di emergenza</w:t>
      </w:r>
      <w:r>
        <w:rPr>
          <w:sz w:val="28"/>
          <w:szCs w:val="28"/>
        </w:rPr>
        <w:t>.</w:t>
      </w:r>
    </w:p>
    <w:p w14:paraId="52ACE936" w14:textId="5E3F425D" w:rsidR="00D3739B" w:rsidRPr="00D3739B" w:rsidRDefault="00F41905" w:rsidP="00D3739B">
      <w:pPr>
        <w:rPr>
          <w:sz w:val="28"/>
          <w:szCs w:val="28"/>
        </w:rPr>
      </w:pPr>
      <w:r>
        <w:rPr>
          <w:sz w:val="28"/>
          <w:szCs w:val="28"/>
        </w:rPr>
        <w:t>Non è stato segnalato alcun</w:t>
      </w:r>
      <w:r w:rsidR="00D3739B" w:rsidRPr="00D3739B">
        <w:rPr>
          <w:sz w:val="28"/>
          <w:szCs w:val="28"/>
        </w:rPr>
        <w:t xml:space="preserve"> serio problema di sicurezza </w:t>
      </w:r>
      <w:r>
        <w:rPr>
          <w:sz w:val="28"/>
          <w:szCs w:val="28"/>
        </w:rPr>
        <w:t>relativo al vaccino</w:t>
      </w:r>
      <w:r w:rsidR="00D3739B" w:rsidRPr="00D3739B">
        <w:rPr>
          <w:sz w:val="28"/>
          <w:szCs w:val="28"/>
        </w:rPr>
        <w:t>; l'unico evento avverso di Grado 3 con frequenza superiore al 2% è stato affaticamento al 3,8% e mal di testa al 2,0%</w:t>
      </w:r>
    </w:p>
    <w:p w14:paraId="4E7B9D80" w14:textId="423FF205" w:rsidR="00D3739B" w:rsidRPr="00D3739B" w:rsidRDefault="00D3739B" w:rsidP="00D3739B">
      <w:pPr>
        <w:rPr>
          <w:sz w:val="28"/>
          <w:szCs w:val="28"/>
        </w:rPr>
      </w:pPr>
      <w:r w:rsidRPr="00D3739B">
        <w:rPr>
          <w:sz w:val="28"/>
          <w:szCs w:val="28"/>
        </w:rPr>
        <w:t xml:space="preserve">Le aziende prevedono di presentare entro pochi giorni </w:t>
      </w:r>
      <w:r w:rsidR="00F41905">
        <w:rPr>
          <w:sz w:val="28"/>
          <w:szCs w:val="28"/>
        </w:rPr>
        <w:t>una richiesta a</w:t>
      </w:r>
      <w:r w:rsidRPr="00D3739B">
        <w:rPr>
          <w:sz w:val="28"/>
          <w:szCs w:val="28"/>
        </w:rPr>
        <w:t xml:space="preserve">lla FDA per l'autorizzazione all'uso di emergenza e condividere i dati con altre agenzie </w:t>
      </w:r>
      <w:r w:rsidR="00F41905">
        <w:rPr>
          <w:sz w:val="28"/>
          <w:szCs w:val="28"/>
        </w:rPr>
        <w:t xml:space="preserve">regolatorie </w:t>
      </w:r>
      <w:r w:rsidRPr="00D3739B">
        <w:rPr>
          <w:sz w:val="28"/>
          <w:szCs w:val="28"/>
        </w:rPr>
        <w:t>in tutto il mondo</w:t>
      </w:r>
      <w:r>
        <w:rPr>
          <w:sz w:val="28"/>
          <w:szCs w:val="28"/>
        </w:rPr>
        <w:t>.</w:t>
      </w:r>
    </w:p>
    <w:p w14:paraId="77560C04" w14:textId="33826D85" w:rsidR="00D3739B" w:rsidRPr="00D3739B" w:rsidRDefault="00D3739B" w:rsidP="00D3739B">
      <w:pPr>
        <w:rPr>
          <w:sz w:val="28"/>
          <w:szCs w:val="28"/>
        </w:rPr>
      </w:pPr>
      <w:r w:rsidRPr="00D3739B">
        <w:rPr>
          <w:sz w:val="28"/>
          <w:szCs w:val="28"/>
        </w:rPr>
        <w:t>Le aziende prevedono di produrre a livello globale fino a 50 milioni di dosi di vaccino nel 2020 e fino a 1,3 miliardi di dosi entro la fine del 2021</w:t>
      </w:r>
      <w:r>
        <w:rPr>
          <w:sz w:val="28"/>
          <w:szCs w:val="28"/>
        </w:rPr>
        <w:t>.</w:t>
      </w:r>
    </w:p>
    <w:p w14:paraId="3B17F176" w14:textId="1D72ECB1" w:rsidR="00D3739B" w:rsidRPr="00D3739B" w:rsidRDefault="00D3739B" w:rsidP="00D3739B">
      <w:pPr>
        <w:rPr>
          <w:sz w:val="28"/>
          <w:szCs w:val="28"/>
        </w:rPr>
      </w:pPr>
      <w:r w:rsidRPr="00D3739B">
        <w:rPr>
          <w:sz w:val="28"/>
          <w:szCs w:val="28"/>
        </w:rPr>
        <w:t>Pfizer è fiduciosa nella sua vasta esperienza, competenza e infrastruttur</w:t>
      </w:r>
      <w:r>
        <w:rPr>
          <w:sz w:val="28"/>
          <w:szCs w:val="28"/>
        </w:rPr>
        <w:t>a</w:t>
      </w:r>
      <w:r w:rsidRPr="00D3739B">
        <w:rPr>
          <w:sz w:val="28"/>
          <w:szCs w:val="28"/>
        </w:rPr>
        <w:t xml:space="preserve"> esistente della catena del freddo per distribuire il vaccino in tutto il mondo</w:t>
      </w:r>
      <w:r>
        <w:rPr>
          <w:sz w:val="28"/>
          <w:szCs w:val="28"/>
        </w:rPr>
        <w:t>.</w:t>
      </w:r>
    </w:p>
    <w:p w14:paraId="2C33A24D" w14:textId="77777777" w:rsidR="002F0DF1" w:rsidRPr="00D3739B" w:rsidRDefault="002F0DF1" w:rsidP="00D3739B"/>
    <w:sectPr w:rsidR="002F0DF1" w:rsidRPr="00D37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9B"/>
    <w:rsid w:val="002F0DF1"/>
    <w:rsid w:val="00A5721E"/>
    <w:rsid w:val="00B1471F"/>
    <w:rsid w:val="00D3739B"/>
    <w:rsid w:val="00F4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276FE"/>
  <w15:chartTrackingRefBased/>
  <w15:docId w15:val="{7538F817-24B8-42C1-97B0-8537ED51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8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2020-11-18T17:43:00Z</dcterms:created>
  <dcterms:modified xsi:type="dcterms:W3CDTF">2020-11-18T18:11:00Z</dcterms:modified>
</cp:coreProperties>
</file>