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737D0" w14:textId="28C5FBD9" w:rsidR="00416807" w:rsidRPr="00416807" w:rsidRDefault="00416807">
      <w:pPr>
        <w:rPr>
          <w:b/>
          <w:bCs/>
          <w:sz w:val="28"/>
          <w:szCs w:val="28"/>
        </w:rPr>
      </w:pPr>
      <w:r w:rsidRPr="00416807">
        <w:rPr>
          <w:b/>
          <w:bCs/>
          <w:sz w:val="28"/>
          <w:szCs w:val="28"/>
        </w:rPr>
        <w:t xml:space="preserve">Nasce </w:t>
      </w:r>
      <w:proofErr w:type="spellStart"/>
      <w:r w:rsidRPr="00416807">
        <w:rPr>
          <w:b/>
          <w:bCs/>
          <w:sz w:val="28"/>
          <w:szCs w:val="28"/>
        </w:rPr>
        <w:t>Viatris</w:t>
      </w:r>
      <w:proofErr w:type="spellEnd"/>
      <w:r w:rsidRPr="00416807">
        <w:rPr>
          <w:b/>
          <w:bCs/>
          <w:sz w:val="28"/>
          <w:szCs w:val="28"/>
        </w:rPr>
        <w:t xml:space="preserve"> dall’unione di Upj</w:t>
      </w:r>
      <w:r w:rsidR="00AF099B">
        <w:rPr>
          <w:b/>
          <w:bCs/>
          <w:sz w:val="28"/>
          <w:szCs w:val="28"/>
        </w:rPr>
        <w:t>oh</w:t>
      </w:r>
      <w:r w:rsidRPr="00416807">
        <w:rPr>
          <w:b/>
          <w:bCs/>
          <w:sz w:val="28"/>
          <w:szCs w:val="28"/>
        </w:rPr>
        <w:t xml:space="preserve">n </w:t>
      </w:r>
      <w:r>
        <w:rPr>
          <w:b/>
          <w:bCs/>
          <w:sz w:val="28"/>
          <w:szCs w:val="28"/>
        </w:rPr>
        <w:t xml:space="preserve">di Pfizer </w:t>
      </w:r>
      <w:r w:rsidRPr="00416807">
        <w:rPr>
          <w:b/>
          <w:bCs/>
          <w:sz w:val="28"/>
          <w:szCs w:val="28"/>
        </w:rPr>
        <w:t>e Mylan</w:t>
      </w:r>
    </w:p>
    <w:p w14:paraId="468E168C" w14:textId="2B350234" w:rsidR="00416807" w:rsidRPr="00416807" w:rsidRDefault="00416807">
      <w:pPr>
        <w:rPr>
          <w:sz w:val="24"/>
          <w:szCs w:val="24"/>
        </w:rPr>
      </w:pPr>
      <w:r w:rsidRPr="00416807">
        <w:rPr>
          <w:sz w:val="24"/>
          <w:szCs w:val="24"/>
        </w:rPr>
        <w:t xml:space="preserve">La combinazione tra Mylan e Upjohn ha ricevuto l’ok degli enti regolatori, necessari per dare il via al processo di fusione. </w:t>
      </w:r>
    </w:p>
    <w:p w14:paraId="01E87937" w14:textId="3EECC937" w:rsidR="00416807" w:rsidRDefault="00416807">
      <w:pPr>
        <w:rPr>
          <w:sz w:val="24"/>
          <w:szCs w:val="24"/>
        </w:rPr>
      </w:pPr>
      <w:r w:rsidRPr="00416807">
        <w:rPr>
          <w:sz w:val="24"/>
          <w:szCs w:val="24"/>
        </w:rPr>
        <w:t>Nasce ufficialmente la nuova realtà imprenditoriale sorta dall’unione di intenti tra Mylan e la Upj</w:t>
      </w:r>
      <w:r w:rsidR="00AF099B">
        <w:rPr>
          <w:sz w:val="24"/>
          <w:szCs w:val="24"/>
        </w:rPr>
        <w:t>oh</w:t>
      </w:r>
      <w:r w:rsidRPr="00416807">
        <w:rPr>
          <w:sz w:val="24"/>
          <w:szCs w:val="24"/>
        </w:rPr>
        <w:t xml:space="preserve">n di Pfizer. </w:t>
      </w:r>
    </w:p>
    <w:p w14:paraId="39E4461D" w14:textId="31A5730A" w:rsidR="001C5DC6" w:rsidRPr="00416807" w:rsidRDefault="001C5DC6">
      <w:pPr>
        <w:rPr>
          <w:sz w:val="24"/>
          <w:szCs w:val="24"/>
        </w:rPr>
      </w:pPr>
      <w:r w:rsidRPr="001C5DC6">
        <w:rPr>
          <w:sz w:val="24"/>
          <w:szCs w:val="24"/>
        </w:rPr>
        <w:t xml:space="preserve">Gli azionisti di Pfizer deterranno il 57% delle azioni ordinarie </w:t>
      </w:r>
      <w:proofErr w:type="spellStart"/>
      <w:r w:rsidRPr="001C5DC6">
        <w:rPr>
          <w:sz w:val="24"/>
          <w:szCs w:val="24"/>
        </w:rPr>
        <w:t>Viatris</w:t>
      </w:r>
      <w:proofErr w:type="spellEnd"/>
      <w:r w:rsidRPr="001C5DC6">
        <w:rPr>
          <w:sz w:val="24"/>
          <w:szCs w:val="24"/>
        </w:rPr>
        <w:t>, mentre gli azionisti di Mylan ne deterranno il 43%.</w:t>
      </w:r>
    </w:p>
    <w:p w14:paraId="0B461722" w14:textId="06A07BAF" w:rsidR="00416807" w:rsidRDefault="00416807">
      <w:pPr>
        <w:rPr>
          <w:sz w:val="24"/>
          <w:szCs w:val="24"/>
        </w:rPr>
      </w:pPr>
      <w:proofErr w:type="spellStart"/>
      <w:r w:rsidRPr="00416807">
        <w:rPr>
          <w:sz w:val="24"/>
          <w:szCs w:val="24"/>
        </w:rPr>
        <w:t>Viatris</w:t>
      </w:r>
      <w:proofErr w:type="spellEnd"/>
      <w:r w:rsidRPr="00416807">
        <w:rPr>
          <w:sz w:val="24"/>
          <w:szCs w:val="24"/>
        </w:rPr>
        <w:t xml:space="preserve"> </w:t>
      </w:r>
      <w:r w:rsidR="00093C02" w:rsidRPr="00093C02">
        <w:rPr>
          <w:sz w:val="24"/>
          <w:szCs w:val="24"/>
        </w:rPr>
        <w:t xml:space="preserve">inizierà le normali negoziazioni sul Nasdaq, sotto il simbolo VTRS, all’inizio della giornata di negoziazione del 17 novembre 2020, </w:t>
      </w:r>
      <w:r w:rsidR="00093C02">
        <w:rPr>
          <w:sz w:val="24"/>
          <w:szCs w:val="24"/>
        </w:rPr>
        <w:t xml:space="preserve">e </w:t>
      </w:r>
      <w:r>
        <w:rPr>
          <w:sz w:val="24"/>
          <w:szCs w:val="24"/>
        </w:rPr>
        <w:t>i</w:t>
      </w:r>
      <w:r w:rsidRPr="00416807">
        <w:rPr>
          <w:sz w:val="24"/>
          <w:szCs w:val="24"/>
        </w:rPr>
        <w:t>l quartier generale sarà negli Stati Uniti e l’intera società impiegherà circa 45 mila persone. I centri più importanti saranno dislocati a Pittsburgh, Shanghai e Hyderabad</w:t>
      </w:r>
      <w:r>
        <w:rPr>
          <w:sz w:val="24"/>
          <w:szCs w:val="24"/>
        </w:rPr>
        <w:t>, in India.</w:t>
      </w:r>
    </w:p>
    <w:p w14:paraId="01ADFAE6" w14:textId="425B76E4" w:rsidR="00416807" w:rsidRDefault="00416807">
      <w:pPr>
        <w:rPr>
          <w:sz w:val="24"/>
          <w:szCs w:val="24"/>
        </w:rPr>
      </w:pPr>
      <w:r w:rsidRPr="00416807">
        <w:rPr>
          <w:sz w:val="24"/>
          <w:szCs w:val="24"/>
        </w:rPr>
        <w:t>Il suo portafoglio globale comprende più di 1.400 molecole approvate in un’ampia gamma di aree terapeutiche, che abbracciano malattie infettive e non trasmissibili, compresi marchi iconici riconosciuti a livello globale, farmaci generici e complessi generici e di marca, un portafoglio in crescita di biosimilari e una varietà di prodotti di consumo da banco. </w:t>
      </w:r>
      <w:proofErr w:type="spellStart"/>
      <w:r w:rsidRPr="00416807">
        <w:rPr>
          <w:sz w:val="24"/>
          <w:szCs w:val="24"/>
        </w:rPr>
        <w:t>Viatris</w:t>
      </w:r>
      <w:proofErr w:type="spellEnd"/>
      <w:r w:rsidRPr="00416807">
        <w:rPr>
          <w:sz w:val="24"/>
          <w:szCs w:val="24"/>
        </w:rPr>
        <w:t xml:space="preserve"> è fornitore leader di antiretrovirali per il trattamento dell’HIV / AIDS e di altre malattie infettive. </w:t>
      </w:r>
    </w:p>
    <w:p w14:paraId="391BA096" w14:textId="3FA27F47" w:rsidR="00416807" w:rsidRDefault="00416807">
      <w:pPr>
        <w:rPr>
          <w:sz w:val="24"/>
          <w:szCs w:val="24"/>
        </w:rPr>
      </w:pPr>
      <w:r w:rsidRPr="00416807">
        <w:rPr>
          <w:sz w:val="24"/>
          <w:szCs w:val="24"/>
        </w:rPr>
        <w:t>Oltre ai farmaci generici, Upj</w:t>
      </w:r>
      <w:r w:rsidR="00AF099B">
        <w:rPr>
          <w:sz w:val="24"/>
          <w:szCs w:val="24"/>
        </w:rPr>
        <w:t>oh</w:t>
      </w:r>
      <w:r w:rsidRPr="00416807">
        <w:rPr>
          <w:sz w:val="24"/>
          <w:szCs w:val="24"/>
        </w:rPr>
        <w:t xml:space="preserve">n porterà con sé in dote anche farmaci di marca che hanno una concorrenza generica, come </w:t>
      </w:r>
      <w:proofErr w:type="spellStart"/>
      <w:r w:rsidRPr="00416807">
        <w:rPr>
          <w:sz w:val="24"/>
          <w:szCs w:val="24"/>
        </w:rPr>
        <w:t>Lipitor</w:t>
      </w:r>
      <w:proofErr w:type="spellEnd"/>
      <w:r w:rsidRPr="00416807">
        <w:rPr>
          <w:sz w:val="24"/>
          <w:szCs w:val="24"/>
        </w:rPr>
        <w:t xml:space="preserve">, </w:t>
      </w:r>
      <w:proofErr w:type="spellStart"/>
      <w:r w:rsidRPr="00416807">
        <w:rPr>
          <w:sz w:val="24"/>
          <w:szCs w:val="24"/>
        </w:rPr>
        <w:t>Celebrex</w:t>
      </w:r>
      <w:proofErr w:type="spellEnd"/>
      <w:r w:rsidRPr="00416807">
        <w:rPr>
          <w:sz w:val="24"/>
          <w:szCs w:val="24"/>
        </w:rPr>
        <w:t xml:space="preserve"> e Viagra. Non i farmaci biosimilari che rimarranno all’interno di Pfizer.</w:t>
      </w:r>
    </w:p>
    <w:p w14:paraId="573CE31B" w14:textId="72E2D9AE" w:rsidR="009532CB" w:rsidRPr="00416807" w:rsidRDefault="009532CB">
      <w:pPr>
        <w:rPr>
          <w:sz w:val="24"/>
          <w:szCs w:val="24"/>
        </w:rPr>
      </w:pPr>
      <w:r w:rsidRPr="009532CB">
        <w:rPr>
          <w:sz w:val="24"/>
          <w:szCs w:val="24"/>
        </w:rPr>
        <w:t>La società sta attualmente definendo i parametri specifici del programma, comprese le azioni sulla forza lavoro e altre attività di ristrutturazione.</w:t>
      </w:r>
    </w:p>
    <w:sectPr w:rsidR="009532CB" w:rsidRPr="004168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07"/>
    <w:rsid w:val="00093C02"/>
    <w:rsid w:val="001C5DC6"/>
    <w:rsid w:val="00290230"/>
    <w:rsid w:val="00416807"/>
    <w:rsid w:val="004E22E0"/>
    <w:rsid w:val="00816C69"/>
    <w:rsid w:val="008F0402"/>
    <w:rsid w:val="009532CB"/>
    <w:rsid w:val="00AF099B"/>
    <w:rsid w:val="00C5345D"/>
    <w:rsid w:val="00D41ECD"/>
    <w:rsid w:val="00F7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F9AC"/>
  <w15:chartTrackingRefBased/>
  <w15:docId w15:val="{90651CF6-DCDD-480C-BB62-8E9AFF61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4</cp:revision>
  <dcterms:created xsi:type="dcterms:W3CDTF">2020-11-17T13:53:00Z</dcterms:created>
  <dcterms:modified xsi:type="dcterms:W3CDTF">2020-11-17T13:59:00Z</dcterms:modified>
</cp:coreProperties>
</file>